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FF" w:rsidRDefault="001F64FF" w:rsidP="001F64FF">
      <w:pPr>
        <w:widowControl/>
        <w:spacing w:afterLines="100" w:after="240" w:line="360" w:lineRule="auto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  <w:sz w:val="28"/>
          <w:szCs w:val="28"/>
        </w:rPr>
        <w:t>附件1：</w:t>
      </w:r>
    </w:p>
    <w:p w:rsidR="001F64FF" w:rsidRDefault="001F64FF" w:rsidP="001F64FF">
      <w:pPr>
        <w:widowControl/>
        <w:spacing w:line="360" w:lineRule="auto"/>
        <w:jc w:val="center"/>
        <w:rPr>
          <w:rFonts w:ascii="黑体" w:eastAsia="黑体" w:hAnsi="黑体" w:cs="Arial" w:hint="eastAsia"/>
          <w:sz w:val="40"/>
          <w:szCs w:val="40"/>
        </w:rPr>
      </w:pPr>
      <w:r>
        <w:rPr>
          <w:rFonts w:ascii="黑体" w:eastAsia="黑体" w:hAnsi="黑体" w:cs="Arial" w:hint="eastAsia"/>
          <w:sz w:val="40"/>
          <w:szCs w:val="40"/>
        </w:rPr>
        <w:t>成都理工大学2017年中英联合培养创新创业师资试训班名额分配表</w:t>
      </w:r>
      <w:bookmarkStart w:id="0" w:name="_GoBack"/>
      <w:bookmarkEnd w:id="0"/>
    </w:p>
    <w:p w:rsidR="001F64FF" w:rsidRDefault="001F64FF" w:rsidP="001F64FF">
      <w:pPr>
        <w:widowControl/>
        <w:jc w:val="left"/>
        <w:rPr>
          <w:rFonts w:hint="eastAsia"/>
        </w:rPr>
      </w:pPr>
      <w:r>
        <w:t xml:space="preserve"> </w:t>
      </w:r>
    </w:p>
    <w:tbl>
      <w:tblPr>
        <w:tblW w:w="7934" w:type="dxa"/>
        <w:jc w:val="center"/>
        <w:tblLayout w:type="fixed"/>
        <w:tblLook w:val="04A0" w:firstRow="1" w:lastRow="0" w:firstColumn="1" w:lastColumn="0" w:noHBand="0" w:noVBand="1"/>
      </w:tblPr>
      <w:tblGrid>
        <w:gridCol w:w="4319"/>
        <w:gridCol w:w="3615"/>
      </w:tblGrid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分配名额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F64FF" w:rsidTr="001F64FF">
        <w:trPr>
          <w:trHeight w:val="638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能源学院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环境与土木工程学院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地球物理学院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核技术与自动化学院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材料与化学化工学院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管理科学学院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传播科学与艺术学院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旅游与城乡规划学院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4FF" w:rsidTr="001F64FF">
        <w:trPr>
          <w:trHeight w:val="567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总     计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FF" w:rsidRDefault="001F64FF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</w:tr>
    </w:tbl>
    <w:p w:rsidR="001F64FF" w:rsidRDefault="001F64FF" w:rsidP="001F64FF">
      <w:pPr>
        <w:widowControl/>
        <w:spacing w:afterLines="100" w:after="240" w:line="360" w:lineRule="auto"/>
        <w:jc w:val="left"/>
        <w:rPr>
          <w:rFonts w:ascii="宋体" w:hAnsi="宋体"/>
          <w:b/>
          <w:bCs/>
          <w:sz w:val="28"/>
          <w:szCs w:val="28"/>
        </w:rPr>
        <w:sectPr w:rsidR="001F64FF">
          <w:pgSz w:w="12240" w:h="15840"/>
          <w:pgMar w:top="1440" w:right="1800" w:bottom="1440" w:left="1800" w:header="720" w:footer="720" w:gutter="0"/>
          <w:cols w:space="720"/>
        </w:sectPr>
      </w:pPr>
    </w:p>
    <w:p w:rsidR="00170E35" w:rsidRDefault="00170E35"/>
    <w:sectPr w:rsidR="0017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FF"/>
    <w:rsid w:val="00170E35"/>
    <w:rsid w:val="001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F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F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1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2017-11-06T11:08:00Z</dcterms:created>
  <dcterms:modified xsi:type="dcterms:W3CDTF">2017-11-06T11:09:00Z</dcterms:modified>
</cp:coreProperties>
</file>